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CCD7" w14:textId="63ACC468" w:rsidR="007E56D0" w:rsidRDefault="007E56D0" w:rsidP="001C7B4A">
      <w:pPr>
        <w:jc w:val="center"/>
        <w:rPr>
          <w:rFonts w:ascii="Century Gothic" w:hAnsi="Century Gothic" w:cs="Times New Roman"/>
          <w:b/>
          <w:color w:val="231F20"/>
          <w:sz w:val="28"/>
          <w:szCs w:val="28"/>
          <w:lang w:val="fr-CA"/>
        </w:rPr>
      </w:pPr>
      <w:r w:rsidRPr="007E56D0">
        <w:rPr>
          <w:rFonts w:ascii="Century Gothic" w:hAnsi="Century Gothic" w:cs="Times New Roman"/>
          <w:b/>
          <w:color w:val="231F20"/>
          <w:sz w:val="28"/>
          <w:szCs w:val="28"/>
          <w:lang w:val="fr-CA"/>
        </w:rPr>
        <w:t>La qualité de vie à travers le monde</w:t>
      </w:r>
    </w:p>
    <w:p w14:paraId="0375961D" w14:textId="77777777" w:rsidR="001C7B4A" w:rsidRPr="001C7B4A" w:rsidRDefault="001C7B4A" w:rsidP="001C7B4A">
      <w:pPr>
        <w:jc w:val="center"/>
        <w:rPr>
          <w:rFonts w:ascii="Century Gothic" w:hAnsi="Century Gothic" w:cs="Times New Roman"/>
          <w:b/>
          <w:color w:val="231F20"/>
          <w:sz w:val="28"/>
          <w:szCs w:val="28"/>
          <w:lang w:val="fr-CA"/>
        </w:rPr>
      </w:pPr>
    </w:p>
    <w:p w14:paraId="68A81810" w14:textId="77777777" w:rsidR="00C9190A" w:rsidRPr="001C7B4A" w:rsidRDefault="007E56D0" w:rsidP="007E56D0">
      <w:pPr>
        <w:rPr>
          <w:rFonts w:ascii="Century Gothic" w:hAnsi="Century Gothic" w:cs="Times New Roman"/>
          <w:color w:val="231F20"/>
          <w:sz w:val="21"/>
          <w:szCs w:val="21"/>
          <w:lang w:val="fr-CA"/>
        </w:rPr>
      </w:pPr>
      <w:r w:rsidRPr="001C7B4A">
        <w:rPr>
          <w:rFonts w:ascii="Century Gothic" w:hAnsi="Century Gothic" w:cs="Times New Roman"/>
          <w:color w:val="231F20"/>
          <w:sz w:val="21"/>
          <w:szCs w:val="21"/>
          <w:lang w:val="fr-CA"/>
        </w:rPr>
        <w:t>La qualité de vie varie grandement dans le monde et dépend non seulement des biens matériels mais des valeurs et des aspirations des gens, de leur liberté et de leur bienêtre général.</w:t>
      </w:r>
    </w:p>
    <w:p w14:paraId="13B0145A" w14:textId="77777777" w:rsidR="007E56D0" w:rsidRPr="001C7B4A" w:rsidRDefault="007E56D0" w:rsidP="007E56D0">
      <w:pPr>
        <w:rPr>
          <w:rFonts w:ascii="Century Gothic" w:hAnsi="Century Gothic" w:cs="Times New Roman"/>
          <w:color w:val="231F20"/>
          <w:sz w:val="21"/>
          <w:szCs w:val="21"/>
          <w:lang w:val="fr-CA"/>
        </w:rPr>
      </w:pPr>
    </w:p>
    <w:p w14:paraId="650981CE" w14:textId="77777777" w:rsidR="007E56D0" w:rsidRPr="001C7B4A" w:rsidRDefault="007E56D0" w:rsidP="007E56D0">
      <w:pPr>
        <w:widowControl w:val="0"/>
        <w:autoSpaceDE w:val="0"/>
        <w:autoSpaceDN w:val="0"/>
        <w:adjustRightInd w:val="0"/>
        <w:rPr>
          <w:rFonts w:ascii="Century Gothic" w:hAnsi="Century Gothic" w:cs="Times New Roman"/>
          <w:sz w:val="21"/>
          <w:szCs w:val="21"/>
          <w:lang w:val="fr-CA"/>
        </w:rPr>
      </w:pPr>
      <w:r w:rsidRPr="001C7B4A">
        <w:rPr>
          <w:rFonts w:ascii="Century Gothic" w:hAnsi="Century Gothic" w:cs="Times New Roman"/>
          <w:b/>
          <w:sz w:val="21"/>
          <w:szCs w:val="21"/>
          <w:lang w:val="fr-CA"/>
        </w:rPr>
        <w:t>Pays développé</w:t>
      </w:r>
      <w:r w:rsidRPr="001C7B4A">
        <w:rPr>
          <w:rFonts w:ascii="Century Gothic" w:hAnsi="Century Gothic" w:cs="Times New Roman"/>
          <w:sz w:val="21"/>
          <w:szCs w:val="21"/>
          <w:lang w:val="fr-CA"/>
        </w:rPr>
        <w:t>: pays dont la majorité de la population accède à tous ses besoins vitaux ainsi qu'à l'éducation et à un certain confort. Le Canada et les États-Unis sont des exemples de pays développés. Pensez à toutes les choses qui contribuent à créer, au Canada, un pays où il fait bon vivre.</w:t>
      </w:r>
    </w:p>
    <w:p w14:paraId="38C5B61F" w14:textId="77777777" w:rsidR="007E56D0" w:rsidRPr="001C7B4A" w:rsidRDefault="007E56D0" w:rsidP="007E56D0">
      <w:pPr>
        <w:widowControl w:val="0"/>
        <w:autoSpaceDE w:val="0"/>
        <w:autoSpaceDN w:val="0"/>
        <w:adjustRightInd w:val="0"/>
        <w:rPr>
          <w:rFonts w:ascii="Century Gothic" w:hAnsi="Century Gothic" w:cs="Times New Roman"/>
          <w:sz w:val="21"/>
          <w:szCs w:val="21"/>
          <w:lang w:val="fr-CA"/>
        </w:rPr>
      </w:pPr>
      <w:r w:rsidRPr="001C7B4A">
        <w:rPr>
          <w:rFonts w:ascii="Century Gothic" w:hAnsi="Century Gothic" w:cs="Times New Roman"/>
          <w:sz w:val="21"/>
          <w:szCs w:val="21"/>
          <w:lang w:val="fr-CA"/>
        </w:rPr>
        <w:t>Une variété de facteurs détermine la qualité de vie d’une population, par exemple :</w:t>
      </w:r>
    </w:p>
    <w:p w14:paraId="13E88786"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les</w:t>
      </w:r>
      <w:proofErr w:type="gramEnd"/>
      <w:r w:rsidRPr="001C7B4A">
        <w:rPr>
          <w:rFonts w:ascii="Century Gothic" w:hAnsi="Century Gothic" w:cs="Times New Roman"/>
          <w:sz w:val="21"/>
          <w:szCs w:val="21"/>
          <w:lang w:val="fr-CA"/>
        </w:rPr>
        <w:t xml:space="preserve"> revenus moyens</w:t>
      </w:r>
    </w:p>
    <w:p w14:paraId="5AA3E55D"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w:t>
      </w:r>
      <w:proofErr w:type="gramEnd"/>
      <w:r w:rsidRPr="001C7B4A">
        <w:rPr>
          <w:rFonts w:ascii="Century Gothic" w:hAnsi="Century Gothic" w:cs="Times New Roman"/>
          <w:sz w:val="21"/>
          <w:szCs w:val="21"/>
          <w:lang w:val="fr-CA"/>
        </w:rPr>
        <w:t xml:space="preserve"> travail</w:t>
      </w:r>
    </w:p>
    <w:p w14:paraId="5CA2F7C7"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la</w:t>
      </w:r>
      <w:proofErr w:type="gramEnd"/>
      <w:r w:rsidRPr="001C7B4A">
        <w:rPr>
          <w:rFonts w:ascii="Century Gothic" w:hAnsi="Century Gothic" w:cs="Times New Roman"/>
          <w:sz w:val="21"/>
          <w:szCs w:val="21"/>
          <w:lang w:val="fr-CA"/>
        </w:rPr>
        <w:t xml:space="preserve"> santé</w:t>
      </w:r>
    </w:p>
    <w:p w14:paraId="730862B5"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les</w:t>
      </w:r>
      <w:proofErr w:type="gramEnd"/>
      <w:r w:rsidRPr="001C7B4A">
        <w:rPr>
          <w:rFonts w:ascii="Century Gothic" w:hAnsi="Century Gothic" w:cs="Times New Roman"/>
          <w:sz w:val="21"/>
          <w:szCs w:val="21"/>
          <w:lang w:val="fr-CA"/>
        </w:rPr>
        <w:t xml:space="preserve"> services médicaux</w:t>
      </w:r>
    </w:p>
    <w:p w14:paraId="23BFBCA8"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l’espérance</w:t>
      </w:r>
      <w:proofErr w:type="gramEnd"/>
      <w:r w:rsidRPr="001C7B4A">
        <w:rPr>
          <w:rFonts w:ascii="Century Gothic" w:hAnsi="Century Gothic" w:cs="Times New Roman"/>
          <w:sz w:val="21"/>
          <w:szCs w:val="21"/>
          <w:lang w:val="fr-CA"/>
        </w:rPr>
        <w:t xml:space="preserve"> de vie</w:t>
      </w:r>
    </w:p>
    <w:p w14:paraId="0DB53919"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l’éducation</w:t>
      </w:r>
      <w:proofErr w:type="gramEnd"/>
    </w:p>
    <w:p w14:paraId="7C5C332B"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les</w:t>
      </w:r>
      <w:proofErr w:type="gramEnd"/>
      <w:r w:rsidRPr="001C7B4A">
        <w:rPr>
          <w:rFonts w:ascii="Century Gothic" w:hAnsi="Century Gothic" w:cs="Times New Roman"/>
          <w:sz w:val="21"/>
          <w:szCs w:val="21"/>
          <w:lang w:val="fr-CA"/>
        </w:rPr>
        <w:t xml:space="preserve"> droits et libertés des citoyens</w:t>
      </w:r>
    </w:p>
    <w:p w14:paraId="7823F693"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la</w:t>
      </w:r>
      <w:proofErr w:type="gramEnd"/>
      <w:r w:rsidRPr="001C7B4A">
        <w:rPr>
          <w:rFonts w:ascii="Century Gothic" w:hAnsi="Century Gothic" w:cs="Times New Roman"/>
          <w:sz w:val="21"/>
          <w:szCs w:val="21"/>
          <w:lang w:val="fr-CA"/>
        </w:rPr>
        <w:t xml:space="preserve"> vie culturelle</w:t>
      </w:r>
    </w:p>
    <w:p w14:paraId="16B74C48"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w:t>
      </w:r>
      <w:proofErr w:type="gramEnd"/>
      <w:r w:rsidRPr="001C7B4A">
        <w:rPr>
          <w:rFonts w:ascii="Century Gothic" w:hAnsi="Century Gothic" w:cs="Times New Roman"/>
          <w:sz w:val="21"/>
          <w:szCs w:val="21"/>
          <w:lang w:val="fr-CA"/>
        </w:rPr>
        <w:t xml:space="preserve"> gouvernement et la justice</w:t>
      </w:r>
    </w:p>
    <w:p w14:paraId="10F628C5"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alimentation</w:t>
      </w:r>
      <w:proofErr w:type="gramEnd"/>
      <w:r w:rsidRPr="001C7B4A">
        <w:rPr>
          <w:rFonts w:ascii="Century Gothic" w:hAnsi="Century Gothic" w:cs="Times New Roman"/>
          <w:sz w:val="21"/>
          <w:szCs w:val="21"/>
          <w:lang w:val="fr-CA"/>
        </w:rPr>
        <w:t xml:space="preserve"> et accès à l’eau</w:t>
      </w:r>
    </w:p>
    <w:p w14:paraId="4E86D366" w14:textId="77777777" w:rsidR="007E56D0" w:rsidRPr="001C7B4A" w:rsidRDefault="007E56D0" w:rsidP="007E56D0">
      <w:pPr>
        <w:pStyle w:val="ListParagraph"/>
        <w:widowControl w:val="0"/>
        <w:numPr>
          <w:ilvl w:val="0"/>
          <w:numId w:val="1"/>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l’accès</w:t>
      </w:r>
      <w:proofErr w:type="gramEnd"/>
      <w:r w:rsidRPr="001C7B4A">
        <w:rPr>
          <w:rFonts w:ascii="Century Gothic" w:hAnsi="Century Gothic" w:cs="Times New Roman"/>
          <w:sz w:val="21"/>
          <w:szCs w:val="21"/>
          <w:lang w:val="fr-CA"/>
        </w:rPr>
        <w:t xml:space="preserve"> à une variété de produits et d’expériences, etc.</w:t>
      </w:r>
    </w:p>
    <w:p w14:paraId="2568D4FC" w14:textId="77777777" w:rsidR="007E56D0" w:rsidRPr="001C7B4A" w:rsidRDefault="007E56D0" w:rsidP="007E56D0">
      <w:pPr>
        <w:rPr>
          <w:rFonts w:ascii="Century Gothic" w:hAnsi="Century Gothic"/>
          <w:sz w:val="21"/>
          <w:szCs w:val="21"/>
          <w:lang w:val="fr-CA"/>
        </w:rPr>
      </w:pPr>
    </w:p>
    <w:p w14:paraId="41BF94B9" w14:textId="77777777" w:rsidR="007E56D0" w:rsidRPr="001C7B4A" w:rsidRDefault="007E56D0" w:rsidP="007E56D0">
      <w:pPr>
        <w:widowControl w:val="0"/>
        <w:autoSpaceDE w:val="0"/>
        <w:autoSpaceDN w:val="0"/>
        <w:adjustRightInd w:val="0"/>
        <w:rPr>
          <w:rFonts w:ascii="Century Gothic" w:hAnsi="Century Gothic" w:cs="Times New Roman"/>
          <w:sz w:val="21"/>
          <w:szCs w:val="21"/>
          <w:lang w:val="fr-CA"/>
        </w:rPr>
      </w:pPr>
      <w:r w:rsidRPr="001C7B4A">
        <w:rPr>
          <w:rFonts w:ascii="Century Gothic" w:hAnsi="Century Gothic" w:cs="Times New Roman"/>
          <w:b/>
          <w:sz w:val="21"/>
          <w:szCs w:val="21"/>
          <w:lang w:val="fr-CA"/>
        </w:rPr>
        <w:t>Pays en voie de développement</w:t>
      </w:r>
      <w:r w:rsidRPr="001C7B4A">
        <w:rPr>
          <w:rFonts w:ascii="Century Gothic" w:hAnsi="Century Gothic" w:cs="Times New Roman"/>
          <w:sz w:val="21"/>
          <w:szCs w:val="21"/>
          <w:lang w:val="fr-CA"/>
        </w:rPr>
        <w:t xml:space="preserve"> (OU pays en développement, OU pays moins développé) : pays où la majorité de la population est pauvre et n’a pas accès aux services qui assurent le confort, la santé et une bonne qualité de vie.</w:t>
      </w:r>
    </w:p>
    <w:p w14:paraId="6DB95A7E" w14:textId="77777777" w:rsidR="007E56D0" w:rsidRPr="001C7B4A" w:rsidRDefault="007E56D0" w:rsidP="007E56D0">
      <w:pPr>
        <w:widowControl w:val="0"/>
        <w:autoSpaceDE w:val="0"/>
        <w:autoSpaceDN w:val="0"/>
        <w:adjustRightInd w:val="0"/>
        <w:rPr>
          <w:rFonts w:ascii="Century Gothic" w:hAnsi="Century Gothic" w:cs="Times New Roman"/>
          <w:sz w:val="21"/>
          <w:szCs w:val="21"/>
          <w:lang w:val="fr-CA"/>
        </w:rPr>
      </w:pPr>
      <w:r w:rsidRPr="001C7B4A">
        <w:rPr>
          <w:rFonts w:ascii="Century Gothic" w:hAnsi="Century Gothic" w:cs="Times New Roman"/>
          <w:sz w:val="21"/>
          <w:szCs w:val="21"/>
          <w:lang w:val="fr-CA"/>
        </w:rPr>
        <w:t>Voici certaines caractéristiques de ces pays :</w:t>
      </w:r>
      <w:r w:rsidR="00F62145" w:rsidRPr="001C7B4A">
        <w:rPr>
          <w:rFonts w:ascii="Century Gothic" w:hAnsi="Century Gothic" w:cs="Times New Roman"/>
          <w:sz w:val="21"/>
          <w:szCs w:val="21"/>
          <w:lang w:val="fr-CA"/>
        </w:rPr>
        <w:tab/>
      </w:r>
    </w:p>
    <w:p w14:paraId="7AD17314" w14:textId="77777777" w:rsidR="007E56D0" w:rsidRPr="001C7B4A" w:rsidRDefault="007E56D0" w:rsidP="007E56D0">
      <w:pPr>
        <w:pStyle w:val="ListParagraph"/>
        <w:widowControl w:val="0"/>
        <w:numPr>
          <w:ilvl w:val="0"/>
          <w:numId w:val="2"/>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une</w:t>
      </w:r>
      <w:proofErr w:type="gramEnd"/>
      <w:r w:rsidRPr="001C7B4A">
        <w:rPr>
          <w:rFonts w:ascii="Century Gothic" w:hAnsi="Century Gothic" w:cs="Times New Roman"/>
          <w:sz w:val="21"/>
          <w:szCs w:val="21"/>
          <w:lang w:val="fr-CA"/>
        </w:rPr>
        <w:t xml:space="preserve"> grande partie de la population a un revenu très faible;</w:t>
      </w:r>
    </w:p>
    <w:p w14:paraId="5038C844" w14:textId="6239486B" w:rsidR="007E56D0" w:rsidRPr="001C7B4A" w:rsidRDefault="007E56D0" w:rsidP="007E56D0">
      <w:pPr>
        <w:pStyle w:val="ListParagraph"/>
        <w:widowControl w:val="0"/>
        <w:numPr>
          <w:ilvl w:val="0"/>
          <w:numId w:val="2"/>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les</w:t>
      </w:r>
      <w:proofErr w:type="gramEnd"/>
      <w:r w:rsidRPr="001C7B4A">
        <w:rPr>
          <w:rFonts w:ascii="Century Gothic" w:hAnsi="Century Gothic" w:cs="Times New Roman"/>
          <w:sz w:val="21"/>
          <w:szCs w:val="21"/>
          <w:lang w:val="fr-CA"/>
        </w:rPr>
        <w:t xml:space="preserve"> gens vivent moins longtemps, en moyenne (alimentation plus faible, manque de services de santé, taux de mortalité infantile plus élevé);</w:t>
      </w:r>
    </w:p>
    <w:p w14:paraId="2D67B83D" w14:textId="77777777" w:rsidR="007E56D0" w:rsidRPr="001C7B4A" w:rsidRDefault="007E56D0" w:rsidP="007E56D0">
      <w:pPr>
        <w:pStyle w:val="ListParagraph"/>
        <w:widowControl w:val="0"/>
        <w:numPr>
          <w:ilvl w:val="0"/>
          <w:numId w:val="2"/>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la</w:t>
      </w:r>
      <w:proofErr w:type="gramEnd"/>
      <w:r w:rsidRPr="001C7B4A">
        <w:rPr>
          <w:rFonts w:ascii="Century Gothic" w:hAnsi="Century Gothic" w:cs="Times New Roman"/>
          <w:sz w:val="21"/>
          <w:szCs w:val="21"/>
          <w:lang w:val="fr-CA"/>
        </w:rPr>
        <w:t xml:space="preserve"> population est en général moins instruite et il y a un taux plus élevé d’analphabétisme;</w:t>
      </w:r>
    </w:p>
    <w:p w14:paraId="7F13C656" w14:textId="77777777" w:rsidR="007E56D0" w:rsidRPr="001C7B4A" w:rsidRDefault="007E56D0" w:rsidP="007E56D0">
      <w:pPr>
        <w:pStyle w:val="ListParagraph"/>
        <w:widowControl w:val="0"/>
        <w:numPr>
          <w:ilvl w:val="0"/>
          <w:numId w:val="2"/>
        </w:numPr>
        <w:autoSpaceDE w:val="0"/>
        <w:autoSpaceDN w:val="0"/>
        <w:adjustRightInd w:val="0"/>
        <w:rPr>
          <w:rFonts w:ascii="Century Gothic" w:hAnsi="Century Gothic" w:cs="Times New Roman"/>
          <w:sz w:val="21"/>
          <w:szCs w:val="21"/>
          <w:lang w:val="fr-CA"/>
        </w:rPr>
      </w:pPr>
      <w:proofErr w:type="gramStart"/>
      <w:r w:rsidRPr="001C7B4A">
        <w:rPr>
          <w:rFonts w:ascii="Century Gothic" w:hAnsi="Century Gothic" w:cs="Times New Roman"/>
          <w:sz w:val="21"/>
          <w:szCs w:val="21"/>
          <w:lang w:val="fr-CA"/>
        </w:rPr>
        <w:t>l'économie</w:t>
      </w:r>
      <w:proofErr w:type="gramEnd"/>
      <w:r w:rsidRPr="001C7B4A">
        <w:rPr>
          <w:rFonts w:ascii="Century Gothic" w:hAnsi="Century Gothic" w:cs="Times New Roman"/>
          <w:sz w:val="21"/>
          <w:szCs w:val="21"/>
          <w:lang w:val="fr-CA"/>
        </w:rPr>
        <w:t xml:space="preserve"> du pays ne repose pas sur la manufacture ni sur l’exportation d’une grande variété de produits et l’agriculture est peu diversifiée.</w:t>
      </w:r>
    </w:p>
    <w:p w14:paraId="34ACCAB4" w14:textId="77777777" w:rsidR="007E56D0" w:rsidRPr="001C7B4A" w:rsidRDefault="007E56D0" w:rsidP="007E56D0">
      <w:pPr>
        <w:widowControl w:val="0"/>
        <w:autoSpaceDE w:val="0"/>
        <w:autoSpaceDN w:val="0"/>
        <w:adjustRightInd w:val="0"/>
        <w:rPr>
          <w:rFonts w:ascii="Century Gothic" w:hAnsi="Century Gothic" w:cs="Times New Roman"/>
          <w:sz w:val="21"/>
          <w:szCs w:val="21"/>
          <w:lang w:val="fr-CA"/>
        </w:rPr>
      </w:pPr>
    </w:p>
    <w:p w14:paraId="7A2C7A2A" w14:textId="75F7B59A" w:rsidR="001D43F3" w:rsidRPr="001C7B4A" w:rsidRDefault="007E56D0" w:rsidP="007E56D0">
      <w:pPr>
        <w:widowControl w:val="0"/>
        <w:autoSpaceDE w:val="0"/>
        <w:autoSpaceDN w:val="0"/>
        <w:adjustRightInd w:val="0"/>
        <w:rPr>
          <w:rFonts w:ascii="Century Gothic" w:hAnsi="Century Gothic" w:cs="Times New Roman"/>
          <w:sz w:val="21"/>
          <w:szCs w:val="21"/>
          <w:lang w:val="fr-CA"/>
        </w:rPr>
      </w:pPr>
      <w:r w:rsidRPr="001C7B4A">
        <w:rPr>
          <w:rFonts w:ascii="Century Gothic" w:hAnsi="Century Gothic" w:cs="Times New Roman"/>
          <w:sz w:val="21"/>
          <w:szCs w:val="21"/>
          <w:lang w:val="fr-CA"/>
        </w:rPr>
        <w:t>La plupart de ces nations sont en Afrique, en Asie ou en Amérique du Sud. Parfois on les appelle les pays du Sud, ou pays pauvres, ou encore pays sous-développés. Il est important à noter que la majorité de la population mondiale vit dans des pays moins développés.</w:t>
      </w:r>
    </w:p>
    <w:p w14:paraId="3AFEBD65" w14:textId="77777777" w:rsidR="001C7B4A" w:rsidRPr="001C7B4A" w:rsidRDefault="001C7B4A" w:rsidP="007E56D0">
      <w:pPr>
        <w:widowControl w:val="0"/>
        <w:autoSpaceDE w:val="0"/>
        <w:autoSpaceDN w:val="0"/>
        <w:adjustRightInd w:val="0"/>
        <w:rPr>
          <w:rFonts w:ascii="Century Gothic" w:hAnsi="Century Gothic" w:cs="Times New Roman"/>
          <w:sz w:val="21"/>
          <w:szCs w:val="21"/>
          <w:lang w:val="fr-CA"/>
        </w:rPr>
      </w:pPr>
    </w:p>
    <w:p w14:paraId="02CAF228" w14:textId="4EA4234F" w:rsidR="00A51338" w:rsidRPr="00FA1210" w:rsidRDefault="00A51338" w:rsidP="00A51338">
      <w:pPr>
        <w:widowControl w:val="0"/>
        <w:autoSpaceDE w:val="0"/>
        <w:autoSpaceDN w:val="0"/>
        <w:adjustRightInd w:val="0"/>
        <w:jc w:val="center"/>
        <w:rPr>
          <w:rFonts w:ascii="Century Gothic" w:hAnsi="Century Gothic" w:cs="Times New Roman"/>
          <w:b/>
          <w:sz w:val="28"/>
          <w:szCs w:val="28"/>
          <w:lang w:val="fr-CA"/>
        </w:rPr>
      </w:pPr>
      <w:r w:rsidRPr="00FA1210">
        <w:rPr>
          <w:rFonts w:ascii="Century Gothic" w:hAnsi="Century Gothic" w:cs="Times New Roman"/>
          <w:b/>
          <w:sz w:val="28"/>
          <w:szCs w:val="28"/>
          <w:lang w:val="fr-CA"/>
        </w:rPr>
        <w:t>La pauvreté</w:t>
      </w:r>
    </w:p>
    <w:p w14:paraId="5D0FBA39" w14:textId="77777777" w:rsidR="00A51338" w:rsidRPr="001C7B4A" w:rsidRDefault="00A51338" w:rsidP="00A51338">
      <w:pPr>
        <w:widowControl w:val="0"/>
        <w:autoSpaceDE w:val="0"/>
        <w:autoSpaceDN w:val="0"/>
        <w:adjustRightInd w:val="0"/>
        <w:jc w:val="center"/>
        <w:rPr>
          <w:rFonts w:ascii="Century Gothic" w:hAnsi="Century Gothic" w:cs="Times New Roman"/>
          <w:b/>
          <w:sz w:val="21"/>
          <w:szCs w:val="21"/>
          <w:lang w:val="fr-CA"/>
        </w:rPr>
      </w:pPr>
    </w:p>
    <w:p w14:paraId="5AAAC08F" w14:textId="77777777" w:rsidR="00612472" w:rsidRPr="0069274E" w:rsidRDefault="00612472" w:rsidP="00612472">
      <w:pPr>
        <w:widowControl w:val="0"/>
        <w:numPr>
          <w:ilvl w:val="0"/>
          <w:numId w:val="4"/>
        </w:numPr>
        <w:autoSpaceDE w:val="0"/>
        <w:autoSpaceDN w:val="0"/>
        <w:adjustRightInd w:val="0"/>
        <w:rPr>
          <w:rFonts w:ascii="Century Gothic" w:hAnsi="Century Gothic" w:cs="Times New Roman"/>
          <w:b/>
          <w:sz w:val="21"/>
          <w:szCs w:val="21"/>
          <w:lang w:val="fr-FR"/>
        </w:rPr>
      </w:pPr>
      <w:r w:rsidRPr="001C7B4A">
        <w:rPr>
          <w:rFonts w:ascii="Century Gothic" w:hAnsi="Century Gothic" w:cs="Times New Roman"/>
          <w:b/>
          <w:bCs/>
          <w:sz w:val="21"/>
          <w:szCs w:val="21"/>
          <w:lang w:val="fr-CA"/>
        </w:rPr>
        <w:t xml:space="preserve">La pauvreté relative: </w:t>
      </w:r>
      <w:r w:rsidRPr="001C7B4A">
        <w:rPr>
          <w:rFonts w:ascii="Century Gothic" w:hAnsi="Century Gothic" w:cs="Times New Roman"/>
          <w:i/>
          <w:iCs/>
          <w:sz w:val="21"/>
          <w:szCs w:val="21"/>
          <w:lang w:val="fr-FR"/>
        </w:rPr>
        <w:t xml:space="preserve">Mesure dans quelle le </w:t>
      </w:r>
      <w:r w:rsidRPr="001C7B4A">
        <w:rPr>
          <w:rFonts w:ascii="Century Gothic" w:hAnsi="Century Gothic" w:cs="Times New Roman"/>
          <w:i/>
          <w:iCs/>
          <w:sz w:val="21"/>
          <w:szCs w:val="21"/>
          <w:u w:val="single"/>
          <w:lang w:val="fr-FR"/>
        </w:rPr>
        <w:t>revenu</w:t>
      </w:r>
      <w:r w:rsidRPr="001C7B4A">
        <w:rPr>
          <w:rFonts w:ascii="Century Gothic" w:hAnsi="Century Gothic" w:cs="Times New Roman"/>
          <w:i/>
          <w:iCs/>
          <w:sz w:val="21"/>
          <w:szCs w:val="21"/>
          <w:lang w:val="fr-FR"/>
        </w:rPr>
        <w:t xml:space="preserve"> d'un ménage (« </w:t>
      </w:r>
      <w:proofErr w:type="spellStart"/>
      <w:r w:rsidRPr="001C7B4A">
        <w:rPr>
          <w:rFonts w:ascii="Century Gothic" w:hAnsi="Century Gothic" w:cs="Times New Roman"/>
          <w:i/>
          <w:iCs/>
          <w:sz w:val="21"/>
          <w:szCs w:val="21"/>
          <w:lang w:val="fr-FR"/>
        </w:rPr>
        <w:t>household</w:t>
      </w:r>
      <w:proofErr w:type="spellEnd"/>
      <w:r w:rsidRPr="001C7B4A">
        <w:rPr>
          <w:rFonts w:ascii="Century Gothic" w:hAnsi="Century Gothic" w:cs="Times New Roman"/>
          <w:i/>
          <w:iCs/>
          <w:sz w:val="21"/>
          <w:szCs w:val="21"/>
          <w:lang w:val="fr-FR"/>
        </w:rPr>
        <w:t> ») se situe en dessous du revenu moyen dans un pays</w:t>
      </w:r>
    </w:p>
    <w:p w14:paraId="3F68114C" w14:textId="77777777" w:rsidR="00A51338" w:rsidRPr="001C7B4A" w:rsidRDefault="00A51338" w:rsidP="00A51338">
      <w:pPr>
        <w:widowControl w:val="0"/>
        <w:autoSpaceDE w:val="0"/>
        <w:autoSpaceDN w:val="0"/>
        <w:adjustRightInd w:val="0"/>
        <w:rPr>
          <w:rFonts w:ascii="Century Gothic" w:hAnsi="Century Gothic" w:cs="Times New Roman"/>
          <w:b/>
          <w:sz w:val="21"/>
          <w:szCs w:val="21"/>
          <w:lang w:val="fr-CA"/>
        </w:rPr>
      </w:pPr>
    </w:p>
    <w:p w14:paraId="5FA2D486" w14:textId="77777777" w:rsidR="00612472" w:rsidRPr="0069274E" w:rsidRDefault="00612472" w:rsidP="00612472">
      <w:pPr>
        <w:widowControl w:val="0"/>
        <w:numPr>
          <w:ilvl w:val="0"/>
          <w:numId w:val="5"/>
        </w:numPr>
        <w:autoSpaceDE w:val="0"/>
        <w:autoSpaceDN w:val="0"/>
        <w:adjustRightInd w:val="0"/>
        <w:rPr>
          <w:rFonts w:ascii="Century Gothic" w:hAnsi="Century Gothic" w:cs="Times New Roman"/>
          <w:sz w:val="21"/>
          <w:szCs w:val="21"/>
          <w:lang w:val="fr-FR"/>
        </w:rPr>
      </w:pPr>
      <w:r w:rsidRPr="001C7B4A">
        <w:rPr>
          <w:rFonts w:ascii="Century Gothic" w:hAnsi="Century Gothic" w:cs="Times New Roman"/>
          <w:b/>
          <w:bCs/>
          <w:sz w:val="21"/>
          <w:szCs w:val="21"/>
          <w:lang w:val="fr-CA"/>
        </w:rPr>
        <w:t>La pauvreté absolue :</w:t>
      </w:r>
      <w:r w:rsidRPr="001C7B4A">
        <w:rPr>
          <w:rFonts w:ascii="Century Gothic" w:hAnsi="Century Gothic" w:cs="Times New Roman"/>
          <w:bCs/>
          <w:sz w:val="21"/>
          <w:szCs w:val="21"/>
          <w:lang w:val="fr-CA"/>
        </w:rPr>
        <w:t xml:space="preserve"> </w:t>
      </w:r>
      <w:r w:rsidRPr="001C7B4A">
        <w:rPr>
          <w:rFonts w:ascii="Century Gothic" w:hAnsi="Century Gothic" w:cs="Times New Roman"/>
          <w:i/>
          <w:iCs/>
          <w:sz w:val="21"/>
          <w:szCs w:val="21"/>
          <w:lang w:val="fr-FR"/>
        </w:rPr>
        <w:t xml:space="preserve">Mesure le nombre de personnes vivant en dessous d'un certain </w:t>
      </w:r>
      <w:r w:rsidRPr="001C7B4A">
        <w:rPr>
          <w:rFonts w:ascii="Century Gothic" w:hAnsi="Century Gothic" w:cs="Times New Roman"/>
          <w:i/>
          <w:iCs/>
          <w:sz w:val="21"/>
          <w:szCs w:val="21"/>
          <w:u w:val="single"/>
          <w:lang w:val="fr-FR"/>
        </w:rPr>
        <w:t>niveau</w:t>
      </w:r>
      <w:r w:rsidRPr="001C7B4A">
        <w:rPr>
          <w:rFonts w:ascii="Century Gothic" w:hAnsi="Century Gothic" w:cs="Times New Roman"/>
          <w:i/>
          <w:iCs/>
          <w:sz w:val="21"/>
          <w:szCs w:val="21"/>
          <w:lang w:val="fr-FR"/>
        </w:rPr>
        <w:t xml:space="preserve"> de vie ou le nombre de personnes qui ne peuvent pas accéder aux </w:t>
      </w:r>
      <w:r w:rsidRPr="001C7B4A">
        <w:rPr>
          <w:rFonts w:ascii="Century Gothic" w:hAnsi="Century Gothic" w:cs="Times New Roman"/>
          <w:i/>
          <w:iCs/>
          <w:sz w:val="21"/>
          <w:szCs w:val="21"/>
          <w:u w:val="single"/>
          <w:lang w:val="fr-FR"/>
        </w:rPr>
        <w:t>biens</w:t>
      </w:r>
      <w:r w:rsidRPr="001C7B4A">
        <w:rPr>
          <w:rFonts w:ascii="Century Gothic" w:hAnsi="Century Gothic" w:cs="Times New Roman"/>
          <w:i/>
          <w:iCs/>
          <w:sz w:val="21"/>
          <w:szCs w:val="21"/>
          <w:lang w:val="fr-FR"/>
        </w:rPr>
        <w:t xml:space="preserve"> et services de base</w:t>
      </w:r>
    </w:p>
    <w:p w14:paraId="0B69CFB2" w14:textId="410F6529" w:rsidR="00612472" w:rsidRPr="0069274E" w:rsidRDefault="00612472" w:rsidP="00612472">
      <w:pPr>
        <w:widowControl w:val="0"/>
        <w:numPr>
          <w:ilvl w:val="1"/>
          <w:numId w:val="5"/>
        </w:numPr>
        <w:autoSpaceDE w:val="0"/>
        <w:autoSpaceDN w:val="0"/>
        <w:adjustRightInd w:val="0"/>
        <w:rPr>
          <w:rFonts w:ascii="Century Gothic" w:hAnsi="Century Gothic" w:cs="Times New Roman"/>
          <w:sz w:val="21"/>
          <w:szCs w:val="21"/>
          <w:lang w:val="fr-FR"/>
        </w:rPr>
      </w:pPr>
      <w:r w:rsidRPr="001C7B4A">
        <w:rPr>
          <w:rFonts w:ascii="Century Gothic" w:hAnsi="Century Gothic" w:cs="Times New Roman"/>
          <w:sz w:val="21"/>
          <w:szCs w:val="21"/>
          <w:lang w:val="fr-FR"/>
        </w:rPr>
        <w:t xml:space="preserve">Ex : 1$ par jour – Il y a plus d’un milliard de personnes qui vivent dans la pauvreté absolue - sur moins que 1$ par jour. 2,7 milliards de personnes ont du mal à survivre sur moins de 2$ par jour. </w:t>
      </w:r>
    </w:p>
    <w:p w14:paraId="70A76A91" w14:textId="1650BF4A" w:rsidR="00FA1210" w:rsidRPr="0069274E" w:rsidRDefault="00990EB3" w:rsidP="001C7B4A">
      <w:pPr>
        <w:widowControl w:val="0"/>
        <w:autoSpaceDE w:val="0"/>
        <w:autoSpaceDN w:val="0"/>
        <w:adjustRightInd w:val="0"/>
        <w:rPr>
          <w:rFonts w:ascii="Century Gothic" w:hAnsi="Century Gothic" w:cs="Times New Roman"/>
          <w:sz w:val="16"/>
          <w:szCs w:val="16"/>
          <w:lang w:val="fr-CA"/>
        </w:rPr>
      </w:pPr>
      <w:bookmarkStart w:id="0" w:name="_GoBack"/>
      <w:bookmarkEnd w:id="0"/>
      <w:r w:rsidRPr="00990EB3">
        <w:rPr>
          <w:rFonts w:ascii="Century Gothic" w:hAnsi="Century Gothic" w:cs="Verdana"/>
          <w:b/>
          <w:bCs/>
          <w:sz w:val="16"/>
          <w:szCs w:val="16"/>
        </w:rPr>
        <w:t xml:space="preserve"> </w:t>
      </w:r>
    </w:p>
    <w:sectPr w:rsidR="00FA1210" w:rsidRPr="0069274E" w:rsidSect="007E56D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D3B0" w14:textId="77777777" w:rsidR="00D11F02" w:rsidRDefault="00D11F02" w:rsidP="00990EB3">
      <w:r>
        <w:separator/>
      </w:r>
    </w:p>
  </w:endnote>
  <w:endnote w:type="continuationSeparator" w:id="0">
    <w:p w14:paraId="6A2DA588" w14:textId="77777777" w:rsidR="00D11F02" w:rsidRDefault="00D11F02" w:rsidP="0099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6B5D" w14:textId="77777777" w:rsidR="00D11F02" w:rsidRDefault="00D11F02" w:rsidP="00990EB3">
      <w:r>
        <w:separator/>
      </w:r>
    </w:p>
  </w:footnote>
  <w:footnote w:type="continuationSeparator" w:id="0">
    <w:p w14:paraId="1164B5BD" w14:textId="77777777" w:rsidR="00D11F02" w:rsidRDefault="00D11F02" w:rsidP="0099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F10"/>
    <w:multiLevelType w:val="hybridMultilevel"/>
    <w:tmpl w:val="A3A462E4"/>
    <w:lvl w:ilvl="0" w:tplc="3DB49B82">
      <w:start w:val="1"/>
      <w:numFmt w:val="bullet"/>
      <w:lvlText w:val="•"/>
      <w:lvlJc w:val="left"/>
      <w:pPr>
        <w:tabs>
          <w:tab w:val="num" w:pos="720"/>
        </w:tabs>
        <w:ind w:left="720" w:hanging="360"/>
      </w:pPr>
      <w:rPr>
        <w:rFonts w:ascii="Arial" w:hAnsi="Arial" w:hint="default"/>
      </w:rPr>
    </w:lvl>
    <w:lvl w:ilvl="1" w:tplc="453EB60A">
      <w:start w:val="1"/>
      <w:numFmt w:val="bullet"/>
      <w:lvlText w:val="•"/>
      <w:lvlJc w:val="left"/>
      <w:pPr>
        <w:tabs>
          <w:tab w:val="num" w:pos="1440"/>
        </w:tabs>
        <w:ind w:left="1440" w:hanging="360"/>
      </w:pPr>
      <w:rPr>
        <w:rFonts w:ascii="Arial" w:hAnsi="Arial" w:hint="default"/>
      </w:rPr>
    </w:lvl>
    <w:lvl w:ilvl="2" w:tplc="40349232" w:tentative="1">
      <w:start w:val="1"/>
      <w:numFmt w:val="bullet"/>
      <w:lvlText w:val="•"/>
      <w:lvlJc w:val="left"/>
      <w:pPr>
        <w:tabs>
          <w:tab w:val="num" w:pos="2160"/>
        </w:tabs>
        <w:ind w:left="2160" w:hanging="360"/>
      </w:pPr>
      <w:rPr>
        <w:rFonts w:ascii="Arial" w:hAnsi="Arial" w:hint="default"/>
      </w:rPr>
    </w:lvl>
    <w:lvl w:ilvl="3" w:tplc="2CE6D9E2" w:tentative="1">
      <w:start w:val="1"/>
      <w:numFmt w:val="bullet"/>
      <w:lvlText w:val="•"/>
      <w:lvlJc w:val="left"/>
      <w:pPr>
        <w:tabs>
          <w:tab w:val="num" w:pos="2880"/>
        </w:tabs>
        <w:ind w:left="2880" w:hanging="360"/>
      </w:pPr>
      <w:rPr>
        <w:rFonts w:ascii="Arial" w:hAnsi="Arial" w:hint="default"/>
      </w:rPr>
    </w:lvl>
    <w:lvl w:ilvl="4" w:tplc="75D61F8A" w:tentative="1">
      <w:start w:val="1"/>
      <w:numFmt w:val="bullet"/>
      <w:lvlText w:val="•"/>
      <w:lvlJc w:val="left"/>
      <w:pPr>
        <w:tabs>
          <w:tab w:val="num" w:pos="3600"/>
        </w:tabs>
        <w:ind w:left="3600" w:hanging="360"/>
      </w:pPr>
      <w:rPr>
        <w:rFonts w:ascii="Arial" w:hAnsi="Arial" w:hint="default"/>
      </w:rPr>
    </w:lvl>
    <w:lvl w:ilvl="5" w:tplc="6BF627EC" w:tentative="1">
      <w:start w:val="1"/>
      <w:numFmt w:val="bullet"/>
      <w:lvlText w:val="•"/>
      <w:lvlJc w:val="left"/>
      <w:pPr>
        <w:tabs>
          <w:tab w:val="num" w:pos="4320"/>
        </w:tabs>
        <w:ind w:left="4320" w:hanging="360"/>
      </w:pPr>
      <w:rPr>
        <w:rFonts w:ascii="Arial" w:hAnsi="Arial" w:hint="default"/>
      </w:rPr>
    </w:lvl>
    <w:lvl w:ilvl="6" w:tplc="E1B451A4" w:tentative="1">
      <w:start w:val="1"/>
      <w:numFmt w:val="bullet"/>
      <w:lvlText w:val="•"/>
      <w:lvlJc w:val="left"/>
      <w:pPr>
        <w:tabs>
          <w:tab w:val="num" w:pos="5040"/>
        </w:tabs>
        <w:ind w:left="5040" w:hanging="360"/>
      </w:pPr>
      <w:rPr>
        <w:rFonts w:ascii="Arial" w:hAnsi="Arial" w:hint="default"/>
      </w:rPr>
    </w:lvl>
    <w:lvl w:ilvl="7" w:tplc="645A36B2" w:tentative="1">
      <w:start w:val="1"/>
      <w:numFmt w:val="bullet"/>
      <w:lvlText w:val="•"/>
      <w:lvlJc w:val="left"/>
      <w:pPr>
        <w:tabs>
          <w:tab w:val="num" w:pos="5760"/>
        </w:tabs>
        <w:ind w:left="5760" w:hanging="360"/>
      </w:pPr>
      <w:rPr>
        <w:rFonts w:ascii="Arial" w:hAnsi="Arial" w:hint="default"/>
      </w:rPr>
    </w:lvl>
    <w:lvl w:ilvl="8" w:tplc="9CE48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101BE1"/>
    <w:multiLevelType w:val="hybridMultilevel"/>
    <w:tmpl w:val="67C8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F6DA0"/>
    <w:multiLevelType w:val="hybridMultilevel"/>
    <w:tmpl w:val="CF3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D171E"/>
    <w:multiLevelType w:val="hybridMultilevel"/>
    <w:tmpl w:val="1E96E5C4"/>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A225BC"/>
    <w:multiLevelType w:val="hybridMultilevel"/>
    <w:tmpl w:val="9BFA76BA"/>
    <w:lvl w:ilvl="0" w:tplc="33D27878">
      <w:start w:val="1"/>
      <w:numFmt w:val="bullet"/>
      <w:lvlText w:val="•"/>
      <w:lvlJc w:val="left"/>
      <w:pPr>
        <w:tabs>
          <w:tab w:val="num" w:pos="720"/>
        </w:tabs>
        <w:ind w:left="720" w:hanging="360"/>
      </w:pPr>
      <w:rPr>
        <w:rFonts w:ascii="Arial" w:hAnsi="Arial" w:hint="default"/>
      </w:rPr>
    </w:lvl>
    <w:lvl w:ilvl="1" w:tplc="FFE0D3D2" w:tentative="1">
      <w:start w:val="1"/>
      <w:numFmt w:val="bullet"/>
      <w:lvlText w:val="•"/>
      <w:lvlJc w:val="left"/>
      <w:pPr>
        <w:tabs>
          <w:tab w:val="num" w:pos="1440"/>
        </w:tabs>
        <w:ind w:left="1440" w:hanging="360"/>
      </w:pPr>
      <w:rPr>
        <w:rFonts w:ascii="Arial" w:hAnsi="Arial" w:hint="default"/>
      </w:rPr>
    </w:lvl>
    <w:lvl w:ilvl="2" w:tplc="9F76E19A" w:tentative="1">
      <w:start w:val="1"/>
      <w:numFmt w:val="bullet"/>
      <w:lvlText w:val="•"/>
      <w:lvlJc w:val="left"/>
      <w:pPr>
        <w:tabs>
          <w:tab w:val="num" w:pos="2160"/>
        </w:tabs>
        <w:ind w:left="2160" w:hanging="360"/>
      </w:pPr>
      <w:rPr>
        <w:rFonts w:ascii="Arial" w:hAnsi="Arial" w:hint="default"/>
      </w:rPr>
    </w:lvl>
    <w:lvl w:ilvl="3" w:tplc="5FA22C44" w:tentative="1">
      <w:start w:val="1"/>
      <w:numFmt w:val="bullet"/>
      <w:lvlText w:val="•"/>
      <w:lvlJc w:val="left"/>
      <w:pPr>
        <w:tabs>
          <w:tab w:val="num" w:pos="2880"/>
        </w:tabs>
        <w:ind w:left="2880" w:hanging="360"/>
      </w:pPr>
      <w:rPr>
        <w:rFonts w:ascii="Arial" w:hAnsi="Arial" w:hint="default"/>
      </w:rPr>
    </w:lvl>
    <w:lvl w:ilvl="4" w:tplc="7A3CAB82" w:tentative="1">
      <w:start w:val="1"/>
      <w:numFmt w:val="bullet"/>
      <w:lvlText w:val="•"/>
      <w:lvlJc w:val="left"/>
      <w:pPr>
        <w:tabs>
          <w:tab w:val="num" w:pos="3600"/>
        </w:tabs>
        <w:ind w:left="3600" w:hanging="360"/>
      </w:pPr>
      <w:rPr>
        <w:rFonts w:ascii="Arial" w:hAnsi="Arial" w:hint="default"/>
      </w:rPr>
    </w:lvl>
    <w:lvl w:ilvl="5" w:tplc="3A564156" w:tentative="1">
      <w:start w:val="1"/>
      <w:numFmt w:val="bullet"/>
      <w:lvlText w:val="•"/>
      <w:lvlJc w:val="left"/>
      <w:pPr>
        <w:tabs>
          <w:tab w:val="num" w:pos="4320"/>
        </w:tabs>
        <w:ind w:left="4320" w:hanging="360"/>
      </w:pPr>
      <w:rPr>
        <w:rFonts w:ascii="Arial" w:hAnsi="Arial" w:hint="default"/>
      </w:rPr>
    </w:lvl>
    <w:lvl w:ilvl="6" w:tplc="ED020B8C" w:tentative="1">
      <w:start w:val="1"/>
      <w:numFmt w:val="bullet"/>
      <w:lvlText w:val="•"/>
      <w:lvlJc w:val="left"/>
      <w:pPr>
        <w:tabs>
          <w:tab w:val="num" w:pos="5040"/>
        </w:tabs>
        <w:ind w:left="5040" w:hanging="360"/>
      </w:pPr>
      <w:rPr>
        <w:rFonts w:ascii="Arial" w:hAnsi="Arial" w:hint="default"/>
      </w:rPr>
    </w:lvl>
    <w:lvl w:ilvl="7" w:tplc="648A9416" w:tentative="1">
      <w:start w:val="1"/>
      <w:numFmt w:val="bullet"/>
      <w:lvlText w:val="•"/>
      <w:lvlJc w:val="left"/>
      <w:pPr>
        <w:tabs>
          <w:tab w:val="num" w:pos="5760"/>
        </w:tabs>
        <w:ind w:left="5760" w:hanging="360"/>
      </w:pPr>
      <w:rPr>
        <w:rFonts w:ascii="Arial" w:hAnsi="Arial" w:hint="default"/>
      </w:rPr>
    </w:lvl>
    <w:lvl w:ilvl="8" w:tplc="73FAA7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6C1FF7"/>
    <w:multiLevelType w:val="hybridMultilevel"/>
    <w:tmpl w:val="02D05560"/>
    <w:lvl w:ilvl="0" w:tplc="D2B06B42">
      <w:start w:val="1"/>
      <w:numFmt w:val="bullet"/>
      <w:lvlText w:val="•"/>
      <w:lvlJc w:val="left"/>
      <w:pPr>
        <w:tabs>
          <w:tab w:val="num" w:pos="720"/>
        </w:tabs>
        <w:ind w:left="720" w:hanging="360"/>
      </w:pPr>
      <w:rPr>
        <w:rFonts w:ascii="Arial" w:hAnsi="Arial" w:hint="default"/>
      </w:rPr>
    </w:lvl>
    <w:lvl w:ilvl="1" w:tplc="4D66AB4E" w:tentative="1">
      <w:start w:val="1"/>
      <w:numFmt w:val="bullet"/>
      <w:lvlText w:val="•"/>
      <w:lvlJc w:val="left"/>
      <w:pPr>
        <w:tabs>
          <w:tab w:val="num" w:pos="1440"/>
        </w:tabs>
        <w:ind w:left="1440" w:hanging="360"/>
      </w:pPr>
      <w:rPr>
        <w:rFonts w:ascii="Arial" w:hAnsi="Arial" w:hint="default"/>
      </w:rPr>
    </w:lvl>
    <w:lvl w:ilvl="2" w:tplc="725A5BD0" w:tentative="1">
      <w:start w:val="1"/>
      <w:numFmt w:val="bullet"/>
      <w:lvlText w:val="•"/>
      <w:lvlJc w:val="left"/>
      <w:pPr>
        <w:tabs>
          <w:tab w:val="num" w:pos="2160"/>
        </w:tabs>
        <w:ind w:left="2160" w:hanging="360"/>
      </w:pPr>
      <w:rPr>
        <w:rFonts w:ascii="Arial" w:hAnsi="Arial" w:hint="default"/>
      </w:rPr>
    </w:lvl>
    <w:lvl w:ilvl="3" w:tplc="94AE7A94" w:tentative="1">
      <w:start w:val="1"/>
      <w:numFmt w:val="bullet"/>
      <w:lvlText w:val="•"/>
      <w:lvlJc w:val="left"/>
      <w:pPr>
        <w:tabs>
          <w:tab w:val="num" w:pos="2880"/>
        </w:tabs>
        <w:ind w:left="2880" w:hanging="360"/>
      </w:pPr>
      <w:rPr>
        <w:rFonts w:ascii="Arial" w:hAnsi="Arial" w:hint="default"/>
      </w:rPr>
    </w:lvl>
    <w:lvl w:ilvl="4" w:tplc="24728DEA" w:tentative="1">
      <w:start w:val="1"/>
      <w:numFmt w:val="bullet"/>
      <w:lvlText w:val="•"/>
      <w:lvlJc w:val="left"/>
      <w:pPr>
        <w:tabs>
          <w:tab w:val="num" w:pos="3600"/>
        </w:tabs>
        <w:ind w:left="3600" w:hanging="360"/>
      </w:pPr>
      <w:rPr>
        <w:rFonts w:ascii="Arial" w:hAnsi="Arial" w:hint="default"/>
      </w:rPr>
    </w:lvl>
    <w:lvl w:ilvl="5" w:tplc="B64AEDFE" w:tentative="1">
      <w:start w:val="1"/>
      <w:numFmt w:val="bullet"/>
      <w:lvlText w:val="•"/>
      <w:lvlJc w:val="left"/>
      <w:pPr>
        <w:tabs>
          <w:tab w:val="num" w:pos="4320"/>
        </w:tabs>
        <w:ind w:left="4320" w:hanging="360"/>
      </w:pPr>
      <w:rPr>
        <w:rFonts w:ascii="Arial" w:hAnsi="Arial" w:hint="default"/>
      </w:rPr>
    </w:lvl>
    <w:lvl w:ilvl="6" w:tplc="D374B514" w:tentative="1">
      <w:start w:val="1"/>
      <w:numFmt w:val="bullet"/>
      <w:lvlText w:val="•"/>
      <w:lvlJc w:val="left"/>
      <w:pPr>
        <w:tabs>
          <w:tab w:val="num" w:pos="5040"/>
        </w:tabs>
        <w:ind w:left="5040" w:hanging="360"/>
      </w:pPr>
      <w:rPr>
        <w:rFonts w:ascii="Arial" w:hAnsi="Arial" w:hint="default"/>
      </w:rPr>
    </w:lvl>
    <w:lvl w:ilvl="7" w:tplc="6954585E" w:tentative="1">
      <w:start w:val="1"/>
      <w:numFmt w:val="bullet"/>
      <w:lvlText w:val="•"/>
      <w:lvlJc w:val="left"/>
      <w:pPr>
        <w:tabs>
          <w:tab w:val="num" w:pos="5760"/>
        </w:tabs>
        <w:ind w:left="5760" w:hanging="360"/>
      </w:pPr>
      <w:rPr>
        <w:rFonts w:ascii="Arial" w:hAnsi="Arial" w:hint="default"/>
      </w:rPr>
    </w:lvl>
    <w:lvl w:ilvl="8" w:tplc="6358A0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D0"/>
    <w:rsid w:val="001C7B4A"/>
    <w:rsid w:val="001D43F3"/>
    <w:rsid w:val="00395CD3"/>
    <w:rsid w:val="00612472"/>
    <w:rsid w:val="00664393"/>
    <w:rsid w:val="0069274E"/>
    <w:rsid w:val="00752BA1"/>
    <w:rsid w:val="007E56D0"/>
    <w:rsid w:val="00990EB3"/>
    <w:rsid w:val="00A51338"/>
    <w:rsid w:val="00B93225"/>
    <w:rsid w:val="00C9190A"/>
    <w:rsid w:val="00D11F02"/>
    <w:rsid w:val="00F62145"/>
    <w:rsid w:val="00F815F6"/>
    <w:rsid w:val="00FA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9A78"/>
  <w14:defaultImageDpi w14:val="300"/>
  <w15:docId w15:val="{E3CD487F-FE54-408E-8636-FF39386C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D0"/>
    <w:pPr>
      <w:ind w:left="720"/>
      <w:contextualSpacing/>
    </w:pPr>
  </w:style>
  <w:style w:type="paragraph" w:styleId="Header">
    <w:name w:val="header"/>
    <w:basedOn w:val="Normal"/>
    <w:link w:val="HeaderChar"/>
    <w:uiPriority w:val="99"/>
    <w:unhideWhenUsed/>
    <w:rsid w:val="00990EB3"/>
    <w:pPr>
      <w:tabs>
        <w:tab w:val="center" w:pos="4320"/>
        <w:tab w:val="right" w:pos="8640"/>
      </w:tabs>
    </w:pPr>
  </w:style>
  <w:style w:type="character" w:customStyle="1" w:styleId="HeaderChar">
    <w:name w:val="Header Char"/>
    <w:basedOn w:val="DefaultParagraphFont"/>
    <w:link w:val="Header"/>
    <w:uiPriority w:val="99"/>
    <w:rsid w:val="00990EB3"/>
  </w:style>
  <w:style w:type="paragraph" w:styleId="Footer">
    <w:name w:val="footer"/>
    <w:basedOn w:val="Normal"/>
    <w:link w:val="FooterChar"/>
    <w:uiPriority w:val="99"/>
    <w:unhideWhenUsed/>
    <w:rsid w:val="00990EB3"/>
    <w:pPr>
      <w:tabs>
        <w:tab w:val="center" w:pos="4320"/>
        <w:tab w:val="right" w:pos="8640"/>
      </w:tabs>
    </w:pPr>
  </w:style>
  <w:style w:type="character" w:customStyle="1" w:styleId="FooterChar">
    <w:name w:val="Footer Char"/>
    <w:basedOn w:val="DefaultParagraphFont"/>
    <w:link w:val="Footer"/>
    <w:uiPriority w:val="99"/>
    <w:rsid w:val="00990EB3"/>
  </w:style>
  <w:style w:type="character" w:styleId="Hyperlink">
    <w:name w:val="Hyperlink"/>
    <w:basedOn w:val="DefaultParagraphFont"/>
    <w:uiPriority w:val="99"/>
    <w:unhideWhenUsed/>
    <w:rsid w:val="00990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9439">
      <w:bodyDiv w:val="1"/>
      <w:marLeft w:val="0"/>
      <w:marRight w:val="0"/>
      <w:marTop w:val="0"/>
      <w:marBottom w:val="0"/>
      <w:divBdr>
        <w:top w:val="none" w:sz="0" w:space="0" w:color="auto"/>
        <w:left w:val="none" w:sz="0" w:space="0" w:color="auto"/>
        <w:bottom w:val="none" w:sz="0" w:space="0" w:color="auto"/>
        <w:right w:val="none" w:sz="0" w:space="0" w:color="auto"/>
      </w:divBdr>
      <w:divsChild>
        <w:div w:id="837384764">
          <w:marLeft w:val="446"/>
          <w:marRight w:val="0"/>
          <w:marTop w:val="134"/>
          <w:marBottom w:val="120"/>
          <w:divBdr>
            <w:top w:val="none" w:sz="0" w:space="0" w:color="auto"/>
            <w:left w:val="none" w:sz="0" w:space="0" w:color="auto"/>
            <w:bottom w:val="none" w:sz="0" w:space="0" w:color="auto"/>
            <w:right w:val="none" w:sz="0" w:space="0" w:color="auto"/>
          </w:divBdr>
        </w:div>
      </w:divsChild>
    </w:div>
    <w:div w:id="894855971">
      <w:bodyDiv w:val="1"/>
      <w:marLeft w:val="0"/>
      <w:marRight w:val="0"/>
      <w:marTop w:val="0"/>
      <w:marBottom w:val="0"/>
      <w:divBdr>
        <w:top w:val="none" w:sz="0" w:space="0" w:color="auto"/>
        <w:left w:val="none" w:sz="0" w:space="0" w:color="auto"/>
        <w:bottom w:val="none" w:sz="0" w:space="0" w:color="auto"/>
        <w:right w:val="none" w:sz="0" w:space="0" w:color="auto"/>
      </w:divBdr>
      <w:divsChild>
        <w:div w:id="375008961">
          <w:marLeft w:val="446"/>
          <w:marRight w:val="0"/>
          <w:marTop w:val="115"/>
          <w:marBottom w:val="120"/>
          <w:divBdr>
            <w:top w:val="none" w:sz="0" w:space="0" w:color="auto"/>
            <w:left w:val="none" w:sz="0" w:space="0" w:color="auto"/>
            <w:bottom w:val="none" w:sz="0" w:space="0" w:color="auto"/>
            <w:right w:val="none" w:sz="0" w:space="0" w:color="auto"/>
          </w:divBdr>
        </w:div>
      </w:divsChild>
    </w:div>
    <w:div w:id="1473791004">
      <w:bodyDiv w:val="1"/>
      <w:marLeft w:val="0"/>
      <w:marRight w:val="0"/>
      <w:marTop w:val="0"/>
      <w:marBottom w:val="0"/>
      <w:divBdr>
        <w:top w:val="none" w:sz="0" w:space="0" w:color="auto"/>
        <w:left w:val="none" w:sz="0" w:space="0" w:color="auto"/>
        <w:bottom w:val="none" w:sz="0" w:space="0" w:color="auto"/>
        <w:right w:val="none" w:sz="0" w:space="0" w:color="auto"/>
      </w:divBdr>
      <w:divsChild>
        <w:div w:id="1452212294">
          <w:marLeft w:val="446"/>
          <w:marRight w:val="0"/>
          <w:marTop w:val="115"/>
          <w:marBottom w:val="120"/>
          <w:divBdr>
            <w:top w:val="none" w:sz="0" w:space="0" w:color="auto"/>
            <w:left w:val="none" w:sz="0" w:space="0" w:color="auto"/>
            <w:bottom w:val="none" w:sz="0" w:space="0" w:color="auto"/>
            <w:right w:val="none" w:sz="0" w:space="0" w:color="auto"/>
          </w:divBdr>
        </w:div>
        <w:div w:id="394550631">
          <w:marLeft w:val="44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10</cp:revision>
  <cp:lastPrinted>2019-01-06T18:23:00Z</cp:lastPrinted>
  <dcterms:created xsi:type="dcterms:W3CDTF">2017-01-08T22:23:00Z</dcterms:created>
  <dcterms:modified xsi:type="dcterms:W3CDTF">2019-01-06T18:24:00Z</dcterms:modified>
</cp:coreProperties>
</file>