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052E" w14:textId="7A8F8B8D" w:rsidR="002F1D5F" w:rsidRPr="00593FC0" w:rsidRDefault="00974C83" w:rsidP="00974C83">
      <w:pPr>
        <w:spacing w:line="276" w:lineRule="auto"/>
        <w:jc w:val="center"/>
        <w:rPr>
          <w:rFonts w:ascii="Century Gothic" w:hAnsi="Century Gothic"/>
          <w:b/>
          <w:lang w:val="fr-CA"/>
        </w:rPr>
      </w:pPr>
      <w:r w:rsidRPr="00593FC0">
        <w:rPr>
          <w:rFonts w:ascii="Century Gothic" w:hAnsi="Century Gothic"/>
          <w:b/>
          <w:lang w:val="fr-CA"/>
        </w:rPr>
        <w:t>Le développement humain et la qualité de vie</w:t>
      </w:r>
    </w:p>
    <w:p w14:paraId="6FE9ACB6" w14:textId="7293B222" w:rsidR="00974C83" w:rsidRPr="00593FC0" w:rsidRDefault="00974C83" w:rsidP="00974C83">
      <w:pPr>
        <w:spacing w:line="276" w:lineRule="auto"/>
        <w:jc w:val="center"/>
        <w:rPr>
          <w:rFonts w:ascii="Century Gothic" w:hAnsi="Century Gothic"/>
          <w:b/>
          <w:lang w:val="fr-CA"/>
        </w:rPr>
      </w:pPr>
    </w:p>
    <w:p w14:paraId="5BCC17AF" w14:textId="77777777" w:rsidR="00974C83" w:rsidRPr="00593FC0" w:rsidRDefault="00974C83" w:rsidP="00DE3216">
      <w:pPr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Times New Roman"/>
          <w:b/>
          <w:sz w:val="22"/>
          <w:szCs w:val="22"/>
          <w:lang w:val="fr-CA"/>
        </w:rPr>
      </w:pPr>
      <w:r w:rsidRPr="00593FC0">
        <w:rPr>
          <w:rFonts w:ascii="Century Gothic" w:hAnsi="Century Gothic" w:cs="Times New Roman"/>
          <w:b/>
          <w:sz w:val="22"/>
          <w:szCs w:val="22"/>
          <w:lang w:val="fr-CA"/>
        </w:rPr>
        <w:t>Introduction</w:t>
      </w:r>
    </w:p>
    <w:p w14:paraId="5917D4C1" w14:textId="77777777" w:rsidR="00974C83" w:rsidRPr="00593FC0" w:rsidRDefault="00974C83" w:rsidP="00DE3216">
      <w:pPr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22"/>
          <w:szCs w:val="22"/>
          <w:lang w:val="fr-CA"/>
        </w:rPr>
      </w:pPr>
      <w:r w:rsidRPr="00593FC0">
        <w:rPr>
          <w:rFonts w:ascii="Century Gothic" w:hAnsi="Century Gothic" w:cs="Times New Roman"/>
          <w:sz w:val="22"/>
          <w:szCs w:val="22"/>
          <w:lang w:val="fr-CA"/>
        </w:rPr>
        <w:t>Le Bureau du Rapport mondial sur le développement humain,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>créé en 1990 par les Nations Unies, étudie la qualité de vie dans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>les pays du monde. Cette organisation, comme d'autres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>organismes d'aide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>internationale, considère le développement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>humain comme une façon d'évaluer la qualité de vie à l'échelle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>mondiale. Il importe de ne pas confondre développement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>humain et développement industriel ou technologique. Pour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>mesurer le développement humain, les Nations Unies utilisent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sz w:val="22"/>
          <w:szCs w:val="22"/>
          <w:lang w:val="fr-CA"/>
        </w:rPr>
        <w:t>les facteurs suivants :</w:t>
      </w:r>
    </w:p>
    <w:p w14:paraId="7B891E6E" w14:textId="77777777" w:rsidR="00974C83" w:rsidRPr="00593FC0" w:rsidRDefault="00974C83" w:rsidP="00DE3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22"/>
          <w:szCs w:val="22"/>
          <w:lang w:val="fr-CA"/>
        </w:rPr>
      </w:pPr>
      <w:proofErr w:type="gramStart"/>
      <w:r w:rsidRPr="00593FC0">
        <w:rPr>
          <w:rFonts w:ascii="Century Gothic" w:hAnsi="Century Gothic" w:cs="Times New Roman"/>
          <w:sz w:val="22"/>
          <w:szCs w:val="22"/>
          <w:lang w:val="fr-CA"/>
        </w:rPr>
        <w:t>l’âge</w:t>
      </w:r>
      <w:proofErr w:type="gramEnd"/>
      <w:r w:rsidRPr="00593FC0">
        <w:rPr>
          <w:rFonts w:ascii="Century Gothic" w:hAnsi="Century Gothic" w:cs="Times New Roman"/>
          <w:sz w:val="22"/>
          <w:szCs w:val="22"/>
          <w:lang w:val="fr-CA"/>
        </w:rPr>
        <w:t xml:space="preserve"> moyen auquel les personnes décèdent (espérance de vie);</w:t>
      </w:r>
    </w:p>
    <w:p w14:paraId="71DBF4AC" w14:textId="77777777" w:rsidR="00974C83" w:rsidRPr="00593FC0" w:rsidRDefault="00974C83" w:rsidP="00DE3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22"/>
          <w:szCs w:val="22"/>
          <w:lang w:val="fr-CA"/>
        </w:rPr>
      </w:pPr>
      <w:proofErr w:type="gramStart"/>
      <w:r w:rsidRPr="00593FC0">
        <w:rPr>
          <w:rFonts w:ascii="Century Gothic" w:hAnsi="Century Gothic" w:cs="Times New Roman"/>
          <w:sz w:val="22"/>
          <w:szCs w:val="22"/>
          <w:lang w:val="fr-CA"/>
        </w:rPr>
        <w:t>le</w:t>
      </w:r>
      <w:proofErr w:type="gramEnd"/>
      <w:r w:rsidRPr="00593FC0">
        <w:rPr>
          <w:rFonts w:ascii="Century Gothic" w:hAnsi="Century Gothic" w:cs="Times New Roman"/>
          <w:sz w:val="22"/>
          <w:szCs w:val="22"/>
          <w:lang w:val="fr-CA"/>
        </w:rPr>
        <w:t xml:space="preserve"> nombre de jeunes personnes qui vont à l’école (taux de scolarisation);</w:t>
      </w:r>
    </w:p>
    <w:p w14:paraId="61265DBE" w14:textId="77777777" w:rsidR="00974C83" w:rsidRPr="00593FC0" w:rsidRDefault="00974C83" w:rsidP="00DE3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22"/>
          <w:szCs w:val="22"/>
          <w:lang w:val="fr-CA"/>
        </w:rPr>
      </w:pPr>
      <w:proofErr w:type="gramStart"/>
      <w:r w:rsidRPr="00593FC0">
        <w:rPr>
          <w:rFonts w:ascii="Century Gothic" w:hAnsi="Century Gothic" w:cs="Times New Roman"/>
          <w:sz w:val="22"/>
          <w:szCs w:val="22"/>
          <w:lang w:val="fr-CA"/>
        </w:rPr>
        <w:t>le</w:t>
      </w:r>
      <w:proofErr w:type="gramEnd"/>
      <w:r w:rsidRPr="00593FC0">
        <w:rPr>
          <w:rFonts w:ascii="Century Gothic" w:hAnsi="Century Gothic" w:cs="Times New Roman"/>
          <w:sz w:val="22"/>
          <w:szCs w:val="22"/>
          <w:lang w:val="fr-CA"/>
        </w:rPr>
        <w:t xml:space="preserve"> nombre d’adultes capables de lire et d’écrire (taux d’alphabétisation);</w:t>
      </w:r>
    </w:p>
    <w:p w14:paraId="2725B179" w14:textId="68E62BAC" w:rsidR="00974C83" w:rsidRPr="00593FC0" w:rsidRDefault="00974C83" w:rsidP="00DE3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22"/>
          <w:szCs w:val="22"/>
          <w:lang w:val="fr-CA"/>
        </w:rPr>
      </w:pPr>
      <w:proofErr w:type="gramStart"/>
      <w:r w:rsidRPr="00593FC0">
        <w:rPr>
          <w:rFonts w:ascii="Century Gothic" w:hAnsi="Century Gothic" w:cs="Times New Roman"/>
          <w:sz w:val="22"/>
          <w:szCs w:val="22"/>
          <w:lang w:val="fr-CA"/>
        </w:rPr>
        <w:t>les</w:t>
      </w:r>
      <w:proofErr w:type="gramEnd"/>
      <w:r w:rsidRPr="00593FC0">
        <w:rPr>
          <w:rFonts w:ascii="Century Gothic" w:hAnsi="Century Gothic" w:cs="Times New Roman"/>
          <w:sz w:val="22"/>
          <w:szCs w:val="22"/>
          <w:lang w:val="fr-CA"/>
        </w:rPr>
        <w:t xml:space="preserve"> revenus moyens annuels par personne et à ce que ces revenus peuvent acheter.</w:t>
      </w:r>
    </w:p>
    <w:p w14:paraId="6C95D089" w14:textId="4A6E0E15" w:rsidR="00974C83" w:rsidRPr="00593FC0" w:rsidRDefault="00974C83" w:rsidP="00DE3216">
      <w:pPr>
        <w:spacing w:line="276" w:lineRule="auto"/>
        <w:jc w:val="center"/>
        <w:rPr>
          <w:rFonts w:ascii="Century Gothic" w:hAnsi="Century Gothic"/>
          <w:b/>
          <w:sz w:val="22"/>
          <w:szCs w:val="22"/>
          <w:lang w:val="fr-CA"/>
        </w:rPr>
      </w:pPr>
    </w:p>
    <w:p w14:paraId="2D494594" w14:textId="77777777" w:rsidR="00DB4EBC" w:rsidRPr="00593FC0" w:rsidRDefault="00DB4EBC" w:rsidP="00DE3216">
      <w:pPr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b/>
          <w:color w:val="000000"/>
          <w:sz w:val="22"/>
          <w:szCs w:val="22"/>
          <w:lang w:val="fr-CA"/>
        </w:rPr>
      </w:pPr>
      <w:r w:rsidRPr="00593FC0">
        <w:rPr>
          <w:rFonts w:ascii="Century Gothic" w:hAnsi="Century Gothic"/>
          <w:b/>
          <w:sz w:val="22"/>
          <w:szCs w:val="22"/>
          <w:lang w:val="fr-CA"/>
        </w:rPr>
        <w:tab/>
      </w:r>
      <w:r w:rsidRPr="00593FC0">
        <w:rPr>
          <w:rFonts w:ascii="Century Gothic" w:hAnsi="Century Gothic" w:cs="Times New Roman"/>
          <w:b/>
          <w:color w:val="000000"/>
          <w:sz w:val="22"/>
          <w:szCs w:val="22"/>
          <w:lang w:val="fr-CA"/>
        </w:rPr>
        <w:t>Qu'est-ce que la pauvreté?</w:t>
      </w:r>
    </w:p>
    <w:p w14:paraId="404F5040" w14:textId="7E379049" w:rsidR="00DB4EBC" w:rsidRPr="00593FC0" w:rsidRDefault="00DB4EBC" w:rsidP="00DE3216">
      <w:pPr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color w:val="000000"/>
          <w:sz w:val="22"/>
          <w:szCs w:val="22"/>
          <w:lang w:val="fr-CA"/>
        </w:rPr>
      </w:pP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La pauvreté est la faim. La pauvreté est l'absence d'abri. La pauvreté est le fait d'être malade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et de ne pouvoir consulter un médecin. La pauvreté est le fait de ne pouvoir aller à l'école et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de ne pas savoir lire.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La pauvreté est le chômage, la peur de l'avenir, le fait de vivre au jour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le jour. La pauvreté est la perte d'un enfant à la suite d'une maladie provoquée par de l'eau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contaminée. La pauvreté est l'impuissance et l'absence de représentation et de liberté.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La pauvreté prend divers visages selon les lieux et les époques, et elle est définie de bien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des façons différentes. Le plus souvent, la pauvreté désigne une condition à laquelle on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essaie d’échapper. Il faut donc passer à l'action, qu'on soit riche ou pauvre, pour changer le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monde afin que le plus grand nombre de gens puissent manger à leur faim, se loger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convenablement, s'instruire et bénéficier de soins de santé, être protégés de la violence et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se faire entendre dans les décisions touchant la vie communautaire.</w:t>
      </w:r>
    </w:p>
    <w:p w14:paraId="7B1F0E46" w14:textId="24E6E039" w:rsidR="00974C83" w:rsidRPr="00593FC0" w:rsidRDefault="00C76AC9" w:rsidP="00C76AC9">
      <w:pPr>
        <w:autoSpaceDE w:val="0"/>
        <w:autoSpaceDN w:val="0"/>
        <w:adjustRightInd w:val="0"/>
        <w:spacing w:line="276" w:lineRule="auto"/>
        <w:ind w:left="3600"/>
        <w:rPr>
          <w:rFonts w:ascii="Century Gothic" w:hAnsi="Century Gothic" w:cs="Times New Roman"/>
          <w:color w:val="0000FF"/>
          <w:sz w:val="18"/>
          <w:szCs w:val="18"/>
          <w:lang w:val="fr-CA"/>
        </w:rPr>
      </w:pPr>
      <w:r>
        <w:rPr>
          <w:rFonts w:ascii="Century Gothic" w:hAnsi="Century Gothic" w:cs="Times New Roman"/>
          <w:color w:val="000000"/>
          <w:sz w:val="18"/>
          <w:szCs w:val="18"/>
          <w:lang w:val="fr-CA"/>
        </w:rPr>
        <w:t xml:space="preserve">      </w:t>
      </w:r>
      <w:r w:rsidR="00DB4EBC" w:rsidRPr="00593FC0">
        <w:rPr>
          <w:rFonts w:ascii="Century Gothic" w:hAnsi="Century Gothic" w:cs="Times New Roman"/>
          <w:color w:val="000000"/>
          <w:sz w:val="18"/>
          <w:szCs w:val="18"/>
          <w:lang w:val="fr-CA"/>
        </w:rPr>
        <w:t>- Groupe de la Banque mondiale, site pour les jeunes (traduction libre)</w:t>
      </w:r>
    </w:p>
    <w:p w14:paraId="22598B1F" w14:textId="5BECDF2B" w:rsidR="00593FC0" w:rsidRPr="00593FC0" w:rsidRDefault="00593FC0" w:rsidP="00DE3216">
      <w:pPr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color w:val="000000"/>
          <w:sz w:val="18"/>
          <w:szCs w:val="18"/>
          <w:lang w:val="fr-CA"/>
        </w:rPr>
      </w:pPr>
    </w:p>
    <w:p w14:paraId="0A2C1676" w14:textId="77777777" w:rsidR="00593FC0" w:rsidRPr="00593FC0" w:rsidRDefault="00593FC0" w:rsidP="00DE3216">
      <w:pPr>
        <w:autoSpaceDE w:val="0"/>
        <w:autoSpaceDN w:val="0"/>
        <w:adjustRightInd w:val="0"/>
        <w:spacing w:line="276" w:lineRule="auto"/>
        <w:ind w:firstLine="720"/>
        <w:rPr>
          <w:rFonts w:ascii="Century Gothic" w:hAnsi="Century Gothic" w:cs="Times New Roman"/>
          <w:b/>
          <w:color w:val="000000"/>
          <w:sz w:val="22"/>
          <w:szCs w:val="22"/>
          <w:lang w:val="fr-CA"/>
        </w:rPr>
      </w:pPr>
      <w:r w:rsidRPr="00593FC0">
        <w:rPr>
          <w:rFonts w:ascii="Century Gothic" w:hAnsi="Century Gothic" w:cs="Times New Roman"/>
          <w:b/>
          <w:color w:val="000000"/>
          <w:sz w:val="22"/>
          <w:szCs w:val="22"/>
          <w:lang w:val="fr-CA"/>
        </w:rPr>
        <w:t>Qu'est-ce que le développement humain?</w:t>
      </w:r>
    </w:p>
    <w:p w14:paraId="1852BBB1" w14:textId="55BD923E" w:rsidR="00593FC0" w:rsidRPr="00593FC0" w:rsidRDefault="00593FC0" w:rsidP="00DE3216">
      <w:pPr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color w:val="000000"/>
          <w:sz w:val="22"/>
          <w:szCs w:val="22"/>
          <w:lang w:val="fr-CA"/>
        </w:rPr>
      </w:pP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Le développement humain, c’est le changement qui donne aux pays du monde les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connaissances, les expériences et les ressources dont leurs populations ont besoin pour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améliorer leur vie.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Le but premier du développement humain est d’assurer plus de choix aux individus. Ces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choix peuvent être infinis et peuvent varier au fil du temps. Souvent, les gens accordent une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plus grande valeur à des choses qui ne présentent pas un avantage immédiat ou évident,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par exemple, un meilleur accès à l'éducation, des services de nutrition et de santé, des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emplois plus stables, la protection contre les crimes et la violence physique, le temps de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loisir suffisant, la liberté politique et culturelle, ou le sentiment de contribuer à la vie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communautaire. L'objectif du développement est de créer un environnement permettant à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 xml:space="preserve"> </w:t>
      </w:r>
      <w:r w:rsidRPr="00593FC0">
        <w:rPr>
          <w:rFonts w:ascii="Century Gothic" w:hAnsi="Century Gothic" w:cs="Times New Roman"/>
          <w:color w:val="000000"/>
          <w:sz w:val="22"/>
          <w:szCs w:val="22"/>
          <w:lang w:val="fr-CA"/>
        </w:rPr>
        <w:t>chaque individu de vivre longtemps une vie créative et en bonne santé.</w:t>
      </w:r>
    </w:p>
    <w:p w14:paraId="293A629E" w14:textId="283795E0" w:rsidR="00593FC0" w:rsidRDefault="00C76AC9" w:rsidP="00C76AC9">
      <w:pPr>
        <w:autoSpaceDE w:val="0"/>
        <w:autoSpaceDN w:val="0"/>
        <w:adjustRightInd w:val="0"/>
        <w:spacing w:line="276" w:lineRule="auto"/>
        <w:ind w:left="720" w:firstLine="720"/>
        <w:rPr>
          <w:rFonts w:ascii="Century Gothic" w:hAnsi="Century Gothic" w:cs="Times New Roman"/>
          <w:color w:val="000000"/>
          <w:sz w:val="18"/>
          <w:szCs w:val="18"/>
          <w:lang w:val="fr-CA"/>
        </w:rPr>
      </w:pPr>
      <w:r>
        <w:rPr>
          <w:rFonts w:ascii="Century Gothic" w:hAnsi="Century Gothic" w:cs="Times New Roman"/>
          <w:color w:val="000000"/>
          <w:sz w:val="18"/>
          <w:szCs w:val="18"/>
          <w:lang w:val="fr-CA"/>
        </w:rPr>
        <w:t xml:space="preserve">  </w:t>
      </w:r>
      <w:bookmarkStart w:id="0" w:name="_GoBack"/>
      <w:bookmarkEnd w:id="0"/>
      <w:r w:rsidR="00593FC0" w:rsidRPr="00593FC0">
        <w:rPr>
          <w:rFonts w:ascii="Century Gothic" w:hAnsi="Century Gothic" w:cs="Times New Roman"/>
          <w:color w:val="000000"/>
          <w:sz w:val="18"/>
          <w:szCs w:val="18"/>
          <w:lang w:val="fr-CA"/>
        </w:rPr>
        <w:t xml:space="preserve">- </w:t>
      </w:r>
      <w:proofErr w:type="spellStart"/>
      <w:r w:rsidR="00593FC0" w:rsidRPr="00593FC0">
        <w:rPr>
          <w:rFonts w:ascii="Century Gothic" w:hAnsi="Century Gothic" w:cs="Times New Roman"/>
          <w:color w:val="000000"/>
          <w:sz w:val="18"/>
          <w:szCs w:val="18"/>
          <w:lang w:val="fr-CA"/>
        </w:rPr>
        <w:t>Mahbub</w:t>
      </w:r>
      <w:proofErr w:type="spellEnd"/>
      <w:r w:rsidR="00593FC0" w:rsidRPr="00593FC0">
        <w:rPr>
          <w:rFonts w:ascii="Century Gothic" w:hAnsi="Century Gothic" w:cs="Times New Roman"/>
          <w:color w:val="000000"/>
          <w:sz w:val="18"/>
          <w:szCs w:val="18"/>
          <w:lang w:val="fr-CA"/>
        </w:rPr>
        <w:t xml:space="preserve"> </w:t>
      </w:r>
      <w:proofErr w:type="spellStart"/>
      <w:r w:rsidR="00593FC0" w:rsidRPr="00593FC0">
        <w:rPr>
          <w:rFonts w:ascii="Century Gothic" w:hAnsi="Century Gothic" w:cs="Times New Roman"/>
          <w:color w:val="000000"/>
          <w:sz w:val="18"/>
          <w:szCs w:val="18"/>
          <w:lang w:val="fr-CA"/>
        </w:rPr>
        <w:t>ul</w:t>
      </w:r>
      <w:proofErr w:type="spellEnd"/>
      <w:r w:rsidR="00593FC0" w:rsidRPr="00593FC0">
        <w:rPr>
          <w:rFonts w:ascii="Century Gothic" w:hAnsi="Century Gothic" w:cs="Times New Roman"/>
          <w:color w:val="000000"/>
          <w:sz w:val="18"/>
          <w:szCs w:val="18"/>
          <w:lang w:val="fr-CA"/>
        </w:rPr>
        <w:t xml:space="preserve"> Haq (traduction libre), Programme des Nations Unies pour le</w:t>
      </w:r>
      <w:r w:rsidR="00593FC0" w:rsidRPr="00593FC0">
        <w:rPr>
          <w:rFonts w:ascii="Century Gothic" w:hAnsi="Century Gothic" w:cs="Times New Roman"/>
          <w:color w:val="000000"/>
          <w:sz w:val="18"/>
          <w:szCs w:val="18"/>
          <w:lang w:val="fr-CA"/>
        </w:rPr>
        <w:t xml:space="preserve"> </w:t>
      </w:r>
      <w:r w:rsidR="00593FC0" w:rsidRPr="00593FC0">
        <w:rPr>
          <w:rFonts w:ascii="Century Gothic" w:hAnsi="Century Gothic" w:cs="Times New Roman"/>
          <w:color w:val="000000"/>
          <w:sz w:val="18"/>
          <w:szCs w:val="18"/>
          <w:lang w:val="fr-CA"/>
        </w:rPr>
        <w:t>développement</w:t>
      </w:r>
      <w:r w:rsidR="00593FC0" w:rsidRPr="00593FC0">
        <w:rPr>
          <w:rFonts w:ascii="Century Gothic" w:hAnsi="Century Gothic" w:cs="Times New Roman"/>
          <w:color w:val="000000"/>
          <w:sz w:val="18"/>
          <w:szCs w:val="18"/>
          <w:lang w:val="fr-CA"/>
        </w:rPr>
        <w:t xml:space="preserve"> </w:t>
      </w:r>
      <w:r w:rsidR="00593FC0" w:rsidRPr="00593FC0">
        <w:rPr>
          <w:rFonts w:ascii="Century Gothic" w:hAnsi="Century Gothic" w:cs="Times New Roman"/>
          <w:color w:val="000000"/>
          <w:sz w:val="18"/>
          <w:szCs w:val="18"/>
          <w:lang w:val="fr-CA"/>
        </w:rPr>
        <w:t>humain</w:t>
      </w:r>
    </w:p>
    <w:p w14:paraId="33BF6FC6" w14:textId="77777777" w:rsidR="00AA2F51" w:rsidRDefault="00AA2F51" w:rsidP="00593FC0">
      <w:pPr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color w:val="0000FF"/>
          <w:sz w:val="18"/>
          <w:szCs w:val="18"/>
          <w:lang w:val="fr-CA"/>
        </w:rPr>
      </w:pPr>
    </w:p>
    <w:p w14:paraId="274354B3" w14:textId="5D1513B8" w:rsidR="00DE3216" w:rsidRDefault="00DE3216" w:rsidP="00593FC0">
      <w:pPr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color w:val="000000"/>
          <w:sz w:val="18"/>
          <w:szCs w:val="18"/>
          <w:lang w:val="fr-CA"/>
        </w:rPr>
      </w:pPr>
    </w:p>
    <w:p w14:paraId="0CA258A2" w14:textId="1A37CBD5" w:rsidR="00DE3216" w:rsidRPr="00DE3216" w:rsidRDefault="00DE3216" w:rsidP="00593FC0">
      <w:pPr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i/>
          <w:color w:val="000000"/>
          <w:sz w:val="18"/>
          <w:szCs w:val="18"/>
          <w:lang w:val="fr-CA"/>
        </w:rPr>
      </w:pPr>
      <w:r w:rsidRPr="00DE3216">
        <w:rPr>
          <w:rFonts w:ascii="Century Gothic" w:hAnsi="Century Gothic" w:cs="Times New Roman"/>
          <w:i/>
          <w:color w:val="000000"/>
          <w:sz w:val="18"/>
          <w:szCs w:val="18"/>
          <w:lang w:val="fr-CA"/>
        </w:rPr>
        <w:lastRenderedPageBreak/>
        <w:t xml:space="preserve">Info. </w:t>
      </w:r>
      <w:proofErr w:type="gramStart"/>
      <w:r w:rsidRPr="00DE3216">
        <w:rPr>
          <w:rFonts w:ascii="Century Gothic" w:hAnsi="Century Gothic" w:cs="Times New Roman"/>
          <w:i/>
          <w:color w:val="000000"/>
          <w:sz w:val="18"/>
          <w:szCs w:val="18"/>
          <w:lang w:val="fr-CA"/>
        </w:rPr>
        <w:t>pris</w:t>
      </w:r>
      <w:proofErr w:type="gramEnd"/>
      <w:r w:rsidRPr="00DE3216">
        <w:rPr>
          <w:rFonts w:ascii="Century Gothic" w:hAnsi="Century Gothic" w:cs="Times New Roman"/>
          <w:i/>
          <w:color w:val="000000"/>
          <w:sz w:val="18"/>
          <w:szCs w:val="18"/>
          <w:lang w:val="fr-CA"/>
        </w:rPr>
        <w:t xml:space="preserve"> d’annexe 2.1</w:t>
      </w:r>
    </w:p>
    <w:sectPr w:rsidR="00DE3216" w:rsidRPr="00DE3216" w:rsidSect="00593FC0">
      <w:headerReference w:type="default" r:id="rId7"/>
      <w:headerReference w:type="first" r:id="rId8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1B89A" w14:textId="77777777" w:rsidR="00CF72AC" w:rsidRDefault="00CF72AC" w:rsidP="00974C83">
      <w:r>
        <w:separator/>
      </w:r>
    </w:p>
  </w:endnote>
  <w:endnote w:type="continuationSeparator" w:id="0">
    <w:p w14:paraId="2A3353F2" w14:textId="77777777" w:rsidR="00CF72AC" w:rsidRDefault="00CF72AC" w:rsidP="0097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F033" w14:textId="77777777" w:rsidR="00CF72AC" w:rsidRDefault="00CF72AC" w:rsidP="00974C83">
      <w:r>
        <w:separator/>
      </w:r>
    </w:p>
  </w:footnote>
  <w:footnote w:type="continuationSeparator" w:id="0">
    <w:p w14:paraId="224057C3" w14:textId="77777777" w:rsidR="00CF72AC" w:rsidRDefault="00CF72AC" w:rsidP="0097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4B116" w14:textId="5F50A0BA" w:rsidR="00974C83" w:rsidRDefault="00974C83">
    <w:pPr>
      <w:pStyle w:val="Header"/>
    </w:pPr>
  </w:p>
  <w:p w14:paraId="3D043A42" w14:textId="77777777" w:rsidR="00974C83" w:rsidRDefault="00974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B17EF" w14:textId="7BBC1C1D" w:rsidR="00974C83" w:rsidRPr="00974C83" w:rsidRDefault="00974C83">
    <w:pPr>
      <w:pStyle w:val="Header"/>
      <w:rPr>
        <w:rFonts w:ascii="Century Gothic" w:hAnsi="Century Gothic"/>
        <w:sz w:val="20"/>
        <w:szCs w:val="20"/>
      </w:rPr>
    </w:pPr>
    <w:r w:rsidRPr="00974C83">
      <w:rPr>
        <w:rFonts w:ascii="Century Gothic" w:hAnsi="Century Gothic"/>
        <w:sz w:val="20"/>
        <w:szCs w:val="20"/>
      </w:rPr>
      <w:t>Nom: _________________________</w:t>
    </w:r>
    <w:r w:rsidRPr="00974C83">
      <w:rPr>
        <w:rFonts w:ascii="Century Gothic" w:hAnsi="Century Gothic"/>
        <w:sz w:val="20"/>
        <w:szCs w:val="20"/>
      </w:rPr>
      <w:tab/>
    </w:r>
    <w:r w:rsidRPr="00974C83">
      <w:rPr>
        <w:rFonts w:ascii="Century Gothic" w:hAnsi="Century Gothic"/>
        <w:sz w:val="20"/>
        <w:szCs w:val="20"/>
      </w:rPr>
      <w:tab/>
      <w:t>Date: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B4"/>
    <w:multiLevelType w:val="hybridMultilevel"/>
    <w:tmpl w:val="539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83"/>
    <w:rsid w:val="00593FC0"/>
    <w:rsid w:val="00974C83"/>
    <w:rsid w:val="00A646E8"/>
    <w:rsid w:val="00AA2F51"/>
    <w:rsid w:val="00B87478"/>
    <w:rsid w:val="00C76AC9"/>
    <w:rsid w:val="00CF72AC"/>
    <w:rsid w:val="00DB4EBC"/>
    <w:rsid w:val="00DE3216"/>
    <w:rsid w:val="00F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1ACF0"/>
  <w15:chartTrackingRefBased/>
  <w15:docId w15:val="{E046204B-22A8-8E48-AAAA-93A09710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C83"/>
  </w:style>
  <w:style w:type="paragraph" w:styleId="Footer">
    <w:name w:val="footer"/>
    <w:basedOn w:val="Normal"/>
    <w:link w:val="FooterChar"/>
    <w:uiPriority w:val="99"/>
    <w:unhideWhenUsed/>
    <w:rsid w:val="00974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C83"/>
  </w:style>
  <w:style w:type="paragraph" w:styleId="ListParagraph">
    <w:name w:val="List Paragraph"/>
    <w:basedOn w:val="Normal"/>
    <w:uiPriority w:val="34"/>
    <w:qFormat/>
    <w:rsid w:val="00974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6</cp:revision>
  <dcterms:created xsi:type="dcterms:W3CDTF">2019-01-06T19:18:00Z</dcterms:created>
  <dcterms:modified xsi:type="dcterms:W3CDTF">2019-01-06T20:45:00Z</dcterms:modified>
</cp:coreProperties>
</file>